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“大气环境监测与治理技术”赛项培训班的通知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大气环境监测与治理技术</w:t>
      </w:r>
      <w:r>
        <w:rPr>
          <w:rFonts w:hint="eastAsia" w:hAnsi="宋体"/>
          <w:sz w:val="30"/>
          <w:szCs w:val="30"/>
        </w:rPr>
        <w:t>”赛项培训班（“大气环境监测与治理技术”是本届18个赛项之一），对准备参赛的教师进行竞赛规则、比赛要求和赛项平台技术等赛前辅导。现将培训班有关事项通知如下：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（3）围绕“大气环境监测与治理技术”赛项，讲解大气处理平台组成和功能、大气处理构筑物类型与功能、软件开发、工程实践等内容开展培训，详细介绍赛项平台的各功能组成模块功能及使用。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（4）结合“大气环境监测与治理技术”赛项，重点培训赛项平台的实践技能操作，包括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在线监测传感器（二氧化硫传感器、氮氧化物传感器、氧气传感器、二氧化碳传感器、粉尘传感器、一氧化碳传感器、温湿度传感器、风量传感器、物位仪、毕托管、大气采样器等）的应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（5）围绕“大气环境监测与治理技术”的应用，讲解PLC编程、触摸屏、变频器使用等。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:环境工程、环境科学、建筑环境与设备工程、自动化,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：环境监测与治理技术、环境工程技术、环境信息技术等相关专业教师和实验室教学人员，每个学校每个赛项限报1～2人。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第一期培训时间：2020年7月27日（周一）至8月1日（周六），          7月27日接站、报到，8月1日结业、送站。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第二期培训时间：2020年8月18日（周二）至8月23日（周日），          8月18日接站、报到，8月23日结业、送站。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第三期培训时间：2020年9月11日（周五）至9月16日（周三），         9月11日接站、报到，9月16日结业、送站。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注：（1）请准备参加培训班的院校尽快报名，第一期报名截止日期2020年7月24日（周五），第二期报名截止日期2020年8月14日（周五），第三期报名截止日期2020年9月8日（周二）。</w:t>
      </w:r>
    </w:p>
    <w:p>
      <w:pPr>
        <w:tabs>
          <w:tab w:val="left" w:pos="1440"/>
        </w:tabs>
        <w:spacing w:line="42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pacing w:val="-2"/>
          <w:sz w:val="30"/>
          <w:szCs w:val="30"/>
        </w:rPr>
      </w:pPr>
      <w:r>
        <w:rPr>
          <w:rFonts w:hint="eastAsia" w:hAnsi="宋体"/>
          <w:spacing w:val="-2"/>
          <w:sz w:val="30"/>
          <w:szCs w:val="30"/>
        </w:rPr>
        <w:t>（1）</w:t>
      </w:r>
      <w:r>
        <w:rPr>
          <w:rFonts w:ascii="Times New Roman"/>
          <w:spacing w:val="-2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2"/>
          <w:sz w:val="30"/>
          <w:szCs w:val="30"/>
        </w:rPr>
        <w:t>：</w:t>
      </w:r>
      <w:r>
        <w:rPr>
          <w:rFonts w:ascii="Times New Roman"/>
          <w:spacing w:val="-2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</w:t>
      </w:r>
      <w:r>
        <w:rPr>
          <w:rFonts w:hint="eastAsia" w:hAnsi="宋体"/>
          <w:sz w:val="30"/>
          <w:szCs w:val="30"/>
        </w:rPr>
        <w:t>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（1）请准备参加培训的老师填写《第六届全国高等院校工程应用技术教师大赛“大气环境监测与治理技术”培训班报名回执表》（报名回执表亦可登陆网站http://skills.tianhuang.cn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附件：第六届全国高等院校工程应用技术教师大赛“大气环境监测与治理技术”赛项培训班报名回执表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  浙江天煌科技实业有限公司</w:t>
      </w:r>
    </w:p>
    <w:p>
      <w:pPr>
        <w:spacing w:line="420" w:lineRule="exact"/>
        <w:ind w:right="600" w:firstLine="6023" w:firstLineChars="20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第六届全国高等院校工程应用技术教师大赛“大气环境监测与治理技术”赛项培训班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76E9"/>
    <w:multiLevelType w:val="multilevel"/>
    <w:tmpl w:val="381376E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2020-06-02T01:09:39Z</dcterms:created>
  <dc:creator>TH-WL</dc:creator>
  <cp:lastModifiedBy>如约而至</cp:lastModifiedBy>
  <dcterms:modified xsi:type="dcterms:W3CDTF">2020-06-02T01:12:46Z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